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61B32926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E2791F">
        <w:rPr>
          <w:rFonts w:ascii="Arial" w:hAnsi="Arial" w:cs="Arial"/>
          <w:sz w:val="22"/>
          <w:szCs w:val="22"/>
        </w:rPr>
        <w:t>»</w:t>
      </w:r>
      <w:r w:rsidR="00E2791F" w:rsidRPr="00E2791F">
        <w:rPr>
          <w:rFonts w:ascii="Arial" w:hAnsi="Arial" w:cs="Arial"/>
          <w:b/>
          <w:bCs/>
          <w:sz w:val="22"/>
          <w:szCs w:val="22"/>
        </w:rPr>
        <w:t>Nakup gasilskega vozila GVC 16/25 za PGD Brežice</w:t>
      </w:r>
      <w:r w:rsidR="00E2791F">
        <w:rPr>
          <w:rFonts w:ascii="Arial" w:hAnsi="Arial" w:cs="Arial"/>
          <w:sz w:val="22"/>
          <w:szCs w:val="22"/>
        </w:rPr>
        <w:t>«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2791F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18</cp:revision>
  <dcterms:created xsi:type="dcterms:W3CDTF">2020-12-11T12:17:00Z</dcterms:created>
  <dcterms:modified xsi:type="dcterms:W3CDTF">2021-06-01T08:32:00Z</dcterms:modified>
</cp:coreProperties>
</file>